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8D44" w14:textId="33644070" w:rsidR="002F06C9" w:rsidRDefault="002F06C9" w:rsidP="002F06C9">
      <w:pPr>
        <w:pStyle w:val="Zhlav"/>
      </w:pPr>
      <w:bookmarkStart w:id="0" w:name="_Hlk136338985"/>
      <w:bookmarkEnd w:id="0"/>
    </w:p>
    <w:p w14:paraId="4B022858" w14:textId="1F00070C" w:rsidR="002F06C9" w:rsidRPr="009E1045" w:rsidRDefault="002F06C9" w:rsidP="002F06C9">
      <w:pPr>
        <w:framePr w:hSpace="141" w:wrap="around" w:vAnchor="page" w:hAnchor="margin" w:xAlign="center" w:y="1599"/>
        <w:spacing w:line="240" w:lineRule="auto"/>
        <w:rPr>
          <w:rFonts w:asciiTheme="minorHAnsi" w:hAnsiTheme="minorHAnsi" w:cstheme="minorHAnsi"/>
          <w:sz w:val="24"/>
          <w:szCs w:val="24"/>
        </w:rPr>
      </w:pPr>
      <w:r>
        <w:rPr>
          <w:rFonts w:ascii="Times New Roman" w:hAnsi="Times New Roman"/>
          <w:i/>
          <w:iCs/>
          <w:noProof/>
          <w:sz w:val="24"/>
          <w:szCs w:val="24"/>
          <w:lang w:eastAsia="cs-CZ"/>
        </w:rPr>
        <w:drawing>
          <wp:inline distT="0" distB="0" distL="0" distR="0" wp14:anchorId="5F1B244F" wp14:editId="2F4CD972">
            <wp:extent cx="5760720" cy="800735"/>
            <wp:effectExtent l="0" t="0" r="0" b="0"/>
            <wp:docPr id="1" name="Obrázek 1" descr="1.1.2020_Logolink barevné provedení - eso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1.1.2020_Logolink barevné provedení - eso II"/>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800735"/>
                    </a:xfrm>
                    <a:prstGeom prst="rect">
                      <a:avLst/>
                    </a:prstGeom>
                    <a:noFill/>
                    <a:ln>
                      <a:noFill/>
                    </a:ln>
                  </pic:spPr>
                </pic:pic>
              </a:graphicData>
            </a:graphic>
          </wp:inline>
        </w:drawing>
      </w:r>
    </w:p>
    <w:p w14:paraId="2CD28C1D" w14:textId="77777777" w:rsidR="002F06C9" w:rsidRPr="009E1045" w:rsidRDefault="002F06C9" w:rsidP="002F06C9">
      <w:pPr>
        <w:framePr w:hSpace="141" w:wrap="around" w:vAnchor="page" w:hAnchor="margin" w:xAlign="center" w:y="1599"/>
        <w:spacing w:line="240" w:lineRule="auto"/>
        <w:rPr>
          <w:rFonts w:asciiTheme="minorHAnsi" w:hAnsiTheme="minorHAnsi" w:cstheme="minorHAnsi"/>
          <w:sz w:val="24"/>
          <w:szCs w:val="24"/>
        </w:rPr>
      </w:pPr>
    </w:p>
    <w:p w14:paraId="24560DB4" w14:textId="77777777" w:rsidR="002F06C9" w:rsidRDefault="002F06C9" w:rsidP="002F06C9">
      <w:pPr>
        <w:framePr w:hSpace="141" w:wrap="around" w:vAnchor="page" w:hAnchor="margin" w:xAlign="center" w:y="1599"/>
        <w:spacing w:line="240" w:lineRule="auto"/>
        <w:rPr>
          <w:rFonts w:asciiTheme="minorHAnsi" w:hAnsiTheme="minorHAnsi" w:cstheme="minorHAnsi"/>
          <w:sz w:val="24"/>
          <w:szCs w:val="24"/>
        </w:rPr>
      </w:pPr>
    </w:p>
    <w:p w14:paraId="14586BB7" w14:textId="77777777" w:rsidR="002F06C9" w:rsidRDefault="002F06C9" w:rsidP="002F06C9">
      <w:pPr>
        <w:framePr w:hSpace="141" w:wrap="around" w:vAnchor="page" w:hAnchor="margin" w:xAlign="center" w:y="1599"/>
        <w:spacing w:line="240" w:lineRule="auto"/>
        <w:rPr>
          <w:rFonts w:asciiTheme="minorHAnsi" w:hAnsiTheme="minorHAnsi" w:cstheme="minorHAnsi"/>
          <w:sz w:val="24"/>
          <w:szCs w:val="24"/>
        </w:rPr>
      </w:pPr>
    </w:p>
    <w:p w14:paraId="1F28FD3C" w14:textId="77777777" w:rsidR="002F06C9" w:rsidRDefault="002F06C9" w:rsidP="002F06C9">
      <w:pPr>
        <w:framePr w:hSpace="141" w:wrap="around" w:vAnchor="page" w:hAnchor="margin" w:xAlign="center" w:y="1599"/>
        <w:spacing w:line="240" w:lineRule="auto"/>
        <w:rPr>
          <w:rFonts w:asciiTheme="minorHAnsi" w:hAnsiTheme="minorHAnsi" w:cstheme="minorHAnsi"/>
          <w:sz w:val="24"/>
          <w:szCs w:val="24"/>
        </w:rPr>
      </w:pPr>
    </w:p>
    <w:p w14:paraId="2AB718C1" w14:textId="77777777" w:rsidR="002F06C9" w:rsidRDefault="002F06C9" w:rsidP="002F06C9">
      <w:pPr>
        <w:framePr w:hSpace="141" w:wrap="around" w:vAnchor="page" w:hAnchor="margin" w:xAlign="center" w:y="1599"/>
        <w:spacing w:line="240" w:lineRule="auto"/>
        <w:rPr>
          <w:rFonts w:asciiTheme="minorHAnsi" w:hAnsiTheme="minorHAnsi" w:cstheme="minorHAnsi"/>
          <w:sz w:val="24"/>
          <w:szCs w:val="24"/>
        </w:rPr>
      </w:pPr>
    </w:p>
    <w:p w14:paraId="4D3D69B9" w14:textId="77777777" w:rsidR="002F06C9" w:rsidRDefault="002F06C9" w:rsidP="002F06C9">
      <w:pPr>
        <w:framePr w:hSpace="141" w:wrap="around" w:vAnchor="page" w:hAnchor="margin" w:xAlign="center" w:y="1599"/>
        <w:spacing w:line="240" w:lineRule="auto"/>
        <w:rPr>
          <w:rFonts w:asciiTheme="minorHAnsi" w:hAnsiTheme="minorHAnsi" w:cstheme="minorHAnsi"/>
          <w:sz w:val="24"/>
          <w:szCs w:val="24"/>
        </w:rPr>
      </w:pPr>
    </w:p>
    <w:p w14:paraId="480DC53C" w14:textId="77777777" w:rsidR="002F06C9" w:rsidRDefault="002F06C9" w:rsidP="002F06C9">
      <w:pPr>
        <w:framePr w:hSpace="141" w:wrap="around" w:vAnchor="page" w:hAnchor="margin" w:xAlign="center" w:y="1599"/>
        <w:spacing w:line="240" w:lineRule="auto"/>
        <w:rPr>
          <w:rFonts w:asciiTheme="minorHAnsi" w:hAnsiTheme="minorHAnsi" w:cstheme="minorHAnsi"/>
          <w:sz w:val="24"/>
          <w:szCs w:val="24"/>
        </w:rPr>
      </w:pPr>
    </w:p>
    <w:p w14:paraId="53545F45" w14:textId="034614B4" w:rsidR="002F06C9" w:rsidRDefault="002F06C9" w:rsidP="002F06C9">
      <w:pPr>
        <w:framePr w:hSpace="141" w:wrap="around" w:vAnchor="page" w:hAnchor="margin" w:xAlign="center" w:y="1599"/>
        <w:widowControl w:val="0"/>
        <w:spacing w:before="120" w:after="120" w:line="240" w:lineRule="auto"/>
        <w:ind w:right="0"/>
        <w:jc w:val="center"/>
        <w:rPr>
          <w:rFonts w:asciiTheme="minorHAnsi" w:hAnsiTheme="minorHAnsi" w:cstheme="minorHAnsi"/>
          <w:b/>
          <w:bCs/>
          <w:caps/>
          <w:sz w:val="48"/>
          <w:szCs w:val="48"/>
        </w:rPr>
      </w:pPr>
      <w:r>
        <w:rPr>
          <w:rFonts w:asciiTheme="minorHAnsi" w:hAnsiTheme="minorHAnsi" w:cstheme="minorHAnsi"/>
          <w:b/>
          <w:bCs/>
          <w:caps/>
          <w:sz w:val="48"/>
          <w:szCs w:val="48"/>
        </w:rPr>
        <w:t xml:space="preserve">VZOR </w:t>
      </w:r>
    </w:p>
    <w:p w14:paraId="66D7B70D" w14:textId="77777777" w:rsidR="002F06C9" w:rsidRDefault="002F06C9" w:rsidP="002F06C9">
      <w:pPr>
        <w:framePr w:hSpace="141" w:wrap="around" w:vAnchor="page" w:hAnchor="margin" w:xAlign="center" w:y="1599"/>
        <w:widowControl w:val="0"/>
        <w:spacing w:before="120" w:after="120" w:line="240" w:lineRule="auto"/>
        <w:ind w:right="0"/>
        <w:jc w:val="center"/>
        <w:rPr>
          <w:rFonts w:asciiTheme="minorHAnsi" w:hAnsiTheme="minorHAnsi" w:cstheme="minorHAnsi"/>
          <w:b/>
          <w:bCs/>
          <w:caps/>
          <w:sz w:val="48"/>
          <w:szCs w:val="48"/>
        </w:rPr>
      </w:pPr>
    </w:p>
    <w:p w14:paraId="7C965785" w14:textId="30BA2DEA" w:rsidR="002F06C9" w:rsidRDefault="002F06C9" w:rsidP="002F06C9">
      <w:pPr>
        <w:framePr w:hSpace="141" w:wrap="around" w:vAnchor="page" w:hAnchor="margin" w:xAlign="center" w:y="1599"/>
        <w:widowControl w:val="0"/>
        <w:spacing w:before="120" w:after="120" w:line="240" w:lineRule="auto"/>
        <w:ind w:right="0"/>
        <w:jc w:val="center"/>
        <w:rPr>
          <w:rFonts w:asciiTheme="minorHAnsi" w:hAnsiTheme="minorHAnsi" w:cstheme="minorHAnsi"/>
          <w:b/>
          <w:bCs/>
          <w:caps/>
          <w:sz w:val="48"/>
          <w:szCs w:val="48"/>
        </w:rPr>
      </w:pPr>
      <w:r>
        <w:rPr>
          <w:rFonts w:asciiTheme="minorHAnsi" w:hAnsiTheme="minorHAnsi" w:cstheme="minorHAnsi"/>
          <w:b/>
          <w:bCs/>
          <w:caps/>
          <w:sz w:val="48"/>
          <w:szCs w:val="48"/>
        </w:rPr>
        <w:t>záznam o bezpečnostním školení zaměstnance v oblasti bezpečnosti informací</w:t>
      </w:r>
      <w:r>
        <w:rPr>
          <w:rFonts w:asciiTheme="minorHAnsi" w:hAnsiTheme="minorHAnsi" w:cstheme="minorHAnsi"/>
          <w:b/>
          <w:bCs/>
          <w:caps/>
          <w:sz w:val="48"/>
          <w:szCs w:val="48"/>
        </w:rPr>
        <w:t xml:space="preserve"> </w:t>
      </w:r>
    </w:p>
    <w:p w14:paraId="2EA87570" w14:textId="77777777" w:rsidR="002F06C9" w:rsidRDefault="002F06C9" w:rsidP="002F06C9">
      <w:pPr>
        <w:framePr w:hSpace="141" w:wrap="around" w:vAnchor="page" w:hAnchor="margin" w:xAlign="center" w:y="1599"/>
        <w:widowControl w:val="0"/>
        <w:spacing w:before="120" w:after="120" w:line="240" w:lineRule="auto"/>
        <w:ind w:right="0"/>
        <w:jc w:val="center"/>
        <w:rPr>
          <w:rFonts w:asciiTheme="minorHAnsi" w:hAnsiTheme="minorHAnsi" w:cstheme="minorHAnsi"/>
          <w:b/>
          <w:bCs/>
          <w:caps/>
          <w:sz w:val="48"/>
          <w:szCs w:val="48"/>
        </w:rPr>
      </w:pPr>
    </w:p>
    <w:p w14:paraId="2736BC79" w14:textId="77777777" w:rsidR="002F06C9" w:rsidRDefault="002F06C9" w:rsidP="002F06C9">
      <w:pPr>
        <w:framePr w:hSpace="141" w:wrap="around" w:vAnchor="page" w:hAnchor="margin" w:xAlign="center" w:y="1599"/>
        <w:widowControl w:val="0"/>
        <w:spacing w:before="120" w:after="120" w:line="240" w:lineRule="auto"/>
        <w:ind w:right="0"/>
        <w:jc w:val="center"/>
        <w:rPr>
          <w:rFonts w:asciiTheme="minorHAnsi" w:hAnsiTheme="minorHAnsi" w:cstheme="minorHAnsi"/>
          <w:b/>
          <w:bCs/>
          <w:caps/>
          <w:sz w:val="48"/>
          <w:szCs w:val="48"/>
        </w:rPr>
      </w:pPr>
    </w:p>
    <w:p w14:paraId="79E946BE" w14:textId="77777777" w:rsidR="002F06C9" w:rsidRDefault="002F06C9" w:rsidP="002F06C9">
      <w:pPr>
        <w:framePr w:hSpace="141" w:wrap="around" w:vAnchor="page" w:hAnchor="margin" w:xAlign="center" w:y="1599"/>
        <w:widowControl w:val="0"/>
        <w:spacing w:before="120" w:after="120" w:line="240" w:lineRule="auto"/>
        <w:ind w:right="0"/>
        <w:jc w:val="center"/>
        <w:rPr>
          <w:rFonts w:asciiTheme="minorHAnsi" w:hAnsiTheme="minorHAnsi" w:cstheme="minorHAnsi"/>
          <w:b/>
          <w:bCs/>
          <w:caps/>
          <w:sz w:val="48"/>
          <w:szCs w:val="48"/>
        </w:rPr>
      </w:pPr>
    </w:p>
    <w:p w14:paraId="054BF098" w14:textId="77777777" w:rsidR="002F06C9" w:rsidRDefault="002F06C9" w:rsidP="002F06C9">
      <w:pPr>
        <w:framePr w:hSpace="141" w:wrap="around" w:vAnchor="page" w:hAnchor="margin" w:xAlign="center" w:y="1599"/>
        <w:widowControl w:val="0"/>
        <w:spacing w:before="120" w:after="120" w:line="240" w:lineRule="auto"/>
        <w:ind w:right="0"/>
        <w:jc w:val="center"/>
        <w:rPr>
          <w:rFonts w:asciiTheme="minorHAnsi" w:hAnsiTheme="minorHAnsi" w:cstheme="minorHAnsi"/>
          <w:b/>
          <w:bCs/>
          <w:caps/>
          <w:sz w:val="48"/>
          <w:szCs w:val="48"/>
        </w:rPr>
      </w:pPr>
    </w:p>
    <w:p w14:paraId="4D59BD93" w14:textId="77777777" w:rsidR="002F06C9" w:rsidRDefault="002F06C9" w:rsidP="002F06C9">
      <w:pPr>
        <w:framePr w:hSpace="141" w:wrap="around" w:vAnchor="page" w:hAnchor="margin" w:xAlign="center" w:y="1599"/>
        <w:widowControl w:val="0"/>
        <w:spacing w:before="120" w:after="120" w:line="240" w:lineRule="auto"/>
        <w:ind w:right="0"/>
        <w:jc w:val="center"/>
        <w:rPr>
          <w:color w:val="000000"/>
        </w:rPr>
      </w:pPr>
      <w:r>
        <w:rPr>
          <w:color w:val="000000"/>
        </w:rPr>
        <w:t xml:space="preserve">Dokument byl zpracován v rámci </w:t>
      </w:r>
      <w:r w:rsidRPr="00AE23AB">
        <w:rPr>
          <w:color w:val="000000"/>
        </w:rPr>
        <w:t>realizac</w:t>
      </w:r>
      <w:r>
        <w:rPr>
          <w:color w:val="000000"/>
        </w:rPr>
        <w:t>e</w:t>
      </w:r>
      <w:r w:rsidRPr="00AE23AB">
        <w:rPr>
          <w:color w:val="000000"/>
        </w:rPr>
        <w:t xml:space="preserve"> projektu </w:t>
      </w:r>
    </w:p>
    <w:p w14:paraId="06CA9FC0" w14:textId="77777777" w:rsidR="002F06C9" w:rsidRDefault="002F06C9" w:rsidP="002F06C9">
      <w:pPr>
        <w:framePr w:hSpace="141" w:wrap="around" w:vAnchor="page" w:hAnchor="margin" w:xAlign="center" w:y="1599"/>
        <w:widowControl w:val="0"/>
        <w:spacing w:before="120" w:after="120" w:line="240" w:lineRule="auto"/>
        <w:ind w:right="0"/>
        <w:jc w:val="center"/>
        <w:rPr>
          <w:rFonts w:cs="Calibri"/>
        </w:rPr>
      </w:pPr>
      <w:r w:rsidRPr="00AE23AB">
        <w:rPr>
          <w:rFonts w:cs="Calibri"/>
          <w:color w:val="000000"/>
        </w:rPr>
        <w:t>„Efektivní řízení rozvoje obcí jako základní předpoklad</w:t>
      </w:r>
      <w:r w:rsidRPr="008E5FC8">
        <w:rPr>
          <w:rFonts w:cs="Calibri"/>
        </w:rPr>
        <w:t xml:space="preserve"> efektivnosti výkonu veřejné správy</w:t>
      </w:r>
      <w:r>
        <w:rPr>
          <w:rFonts w:cs="Calibri"/>
        </w:rPr>
        <w:t xml:space="preserve"> </w:t>
      </w:r>
    </w:p>
    <w:p w14:paraId="265F3915" w14:textId="77777777" w:rsidR="002F06C9" w:rsidRDefault="002F06C9" w:rsidP="002F06C9">
      <w:pPr>
        <w:framePr w:hSpace="141" w:wrap="around" w:vAnchor="page" w:hAnchor="margin" w:xAlign="center" w:y="1599"/>
        <w:widowControl w:val="0"/>
        <w:spacing w:before="120" w:after="120" w:line="240" w:lineRule="auto"/>
        <w:ind w:right="0"/>
        <w:jc w:val="center"/>
        <w:rPr>
          <w:rFonts w:cs="Calibri"/>
        </w:rPr>
      </w:pPr>
      <w:r>
        <w:rPr>
          <w:rFonts w:cs="Calibri"/>
        </w:rPr>
        <w:t xml:space="preserve">a poskytování veřejných služeb </w:t>
      </w:r>
      <w:r w:rsidRPr="008E5FC8">
        <w:rPr>
          <w:rFonts w:cs="Calibri"/>
        </w:rPr>
        <w:t xml:space="preserve">z úrovně obcí“, </w:t>
      </w:r>
    </w:p>
    <w:p w14:paraId="2E1D942D" w14:textId="77777777" w:rsidR="002F06C9" w:rsidRPr="009E1045" w:rsidRDefault="002F06C9" w:rsidP="002F06C9">
      <w:pPr>
        <w:framePr w:hSpace="141" w:wrap="around" w:vAnchor="page" w:hAnchor="margin" w:xAlign="center" w:y="1599"/>
        <w:widowControl w:val="0"/>
        <w:spacing w:before="120" w:after="120" w:line="240" w:lineRule="auto"/>
        <w:ind w:right="0"/>
        <w:jc w:val="center"/>
        <w:rPr>
          <w:rFonts w:asciiTheme="minorHAnsi" w:hAnsiTheme="minorHAnsi" w:cstheme="minorHAnsi"/>
          <w:b/>
          <w:bCs/>
          <w:caps/>
          <w:sz w:val="48"/>
          <w:szCs w:val="48"/>
        </w:rPr>
      </w:pPr>
      <w:r w:rsidRPr="008E5FC8">
        <w:rPr>
          <w:rFonts w:cs="Calibri"/>
        </w:rPr>
        <w:t>registrační číslo projektu: č.CZ.03.4.74/0.0/0.0/15_019/0010159</w:t>
      </w:r>
    </w:p>
    <w:p w14:paraId="5166AD52" w14:textId="77777777" w:rsidR="004B53BE" w:rsidRPr="00D56208" w:rsidRDefault="004B53BE" w:rsidP="004B53BE">
      <w:pPr>
        <w:pStyle w:val="Nadpis3"/>
        <w:jc w:val="center"/>
        <w:rPr>
          <w:rFonts w:asciiTheme="minorHAnsi" w:hAnsiTheme="minorHAnsi" w:cstheme="minorHAnsi"/>
          <w:color w:val="000000" w:themeColor="text1"/>
          <w:sz w:val="24"/>
        </w:rPr>
      </w:pPr>
      <w:r w:rsidRPr="00D56208">
        <w:rPr>
          <w:rFonts w:asciiTheme="minorHAnsi" w:hAnsiTheme="minorHAnsi" w:cstheme="minorHAnsi"/>
          <w:color w:val="000000" w:themeColor="text1"/>
          <w:sz w:val="24"/>
        </w:rPr>
        <w:lastRenderedPageBreak/>
        <w:t>Z Á Z N A M</w:t>
      </w:r>
    </w:p>
    <w:p w14:paraId="6B140013" w14:textId="77777777" w:rsidR="004B53BE" w:rsidRPr="00D56208" w:rsidRDefault="004B53BE" w:rsidP="004B53BE">
      <w:pPr>
        <w:pStyle w:val="Nadpis3"/>
        <w:jc w:val="center"/>
        <w:rPr>
          <w:rFonts w:asciiTheme="minorHAnsi" w:hAnsiTheme="minorHAnsi" w:cstheme="minorHAnsi"/>
          <w:color w:val="000000" w:themeColor="text1"/>
          <w:sz w:val="24"/>
        </w:rPr>
      </w:pPr>
      <w:r w:rsidRPr="00D56208">
        <w:rPr>
          <w:rFonts w:asciiTheme="minorHAnsi" w:hAnsiTheme="minorHAnsi" w:cstheme="minorHAnsi"/>
          <w:color w:val="000000" w:themeColor="text1"/>
          <w:sz w:val="24"/>
        </w:rPr>
        <w:t>o bezpečnostním školení zaměstnance v oblasti bezpečnosti informací</w:t>
      </w:r>
    </w:p>
    <w:p w14:paraId="1BCECB42" w14:textId="77777777" w:rsidR="004B53BE" w:rsidRPr="00D56208" w:rsidRDefault="004B53BE" w:rsidP="004B53BE">
      <w:pPr>
        <w:pStyle w:val="Zkladntext"/>
        <w:spacing w:after="20"/>
        <w:ind w:left="0"/>
        <w:rPr>
          <w:rFonts w:asciiTheme="minorHAnsi" w:hAnsiTheme="minorHAnsi" w:cstheme="minorHAnsi"/>
          <w:color w:val="000000" w:themeColor="text1"/>
        </w:rPr>
      </w:pPr>
    </w:p>
    <w:p w14:paraId="67585C25" w14:textId="77777777" w:rsidR="004B53BE" w:rsidRPr="00D56208" w:rsidRDefault="004B53BE" w:rsidP="004B53BE">
      <w:pPr>
        <w:rPr>
          <w:rFonts w:asciiTheme="minorHAnsi" w:hAnsiTheme="minorHAnsi" w:cstheme="minorHAnsi"/>
          <w:color w:val="000000" w:themeColor="text1"/>
        </w:rPr>
      </w:pPr>
      <w:r w:rsidRPr="00D56208">
        <w:rPr>
          <w:rFonts w:asciiTheme="minorHAnsi" w:hAnsiTheme="minorHAnsi" w:cstheme="minorHAnsi"/>
          <w:color w:val="000000" w:themeColor="text1"/>
        </w:rPr>
        <w:t>Školení provedl(a)</w:t>
      </w:r>
      <w:r w:rsidRPr="00D56208">
        <w:rPr>
          <w:rFonts w:asciiTheme="minorHAnsi" w:hAnsiTheme="minorHAnsi" w:cstheme="minorHAnsi"/>
          <w:color w:val="000000" w:themeColor="text1"/>
        </w:rPr>
        <w:tab/>
        <w:t>……..……………………………………….......................................................</w:t>
      </w:r>
    </w:p>
    <w:p w14:paraId="43D3E7FC" w14:textId="77777777" w:rsidR="004B53BE" w:rsidRPr="00D56208" w:rsidRDefault="004B53BE" w:rsidP="004B53BE">
      <w:pPr>
        <w:rPr>
          <w:rFonts w:asciiTheme="minorHAnsi" w:hAnsiTheme="minorHAnsi" w:cstheme="minorHAnsi"/>
          <w:color w:val="000000" w:themeColor="text1"/>
        </w:rPr>
      </w:pPr>
      <w:r w:rsidRPr="00D56208">
        <w:rPr>
          <w:rFonts w:asciiTheme="minorHAnsi" w:hAnsiTheme="minorHAnsi" w:cstheme="minorHAnsi"/>
          <w:color w:val="000000" w:themeColor="text1"/>
        </w:rPr>
        <w:t xml:space="preserve">Funkce </w:t>
      </w:r>
      <w:r w:rsidRPr="00D56208">
        <w:rPr>
          <w:rFonts w:asciiTheme="minorHAnsi" w:hAnsiTheme="minorHAnsi" w:cstheme="minorHAnsi"/>
          <w:color w:val="000000" w:themeColor="text1"/>
        </w:rPr>
        <w:tab/>
        <w:t>………………………………………………………………………........................</w:t>
      </w:r>
    </w:p>
    <w:p w14:paraId="337781A5" w14:textId="77777777" w:rsidR="004B53BE" w:rsidRPr="00D56208" w:rsidRDefault="004B53BE" w:rsidP="004B53BE">
      <w:pPr>
        <w:pStyle w:val="Zkladntext"/>
        <w:spacing w:before="0" w:after="0"/>
        <w:ind w:left="0"/>
        <w:rPr>
          <w:rFonts w:asciiTheme="minorHAnsi" w:hAnsiTheme="minorHAnsi" w:cstheme="minorHAnsi"/>
          <w:color w:val="000000" w:themeColor="text1"/>
        </w:rPr>
      </w:pPr>
    </w:p>
    <w:p w14:paraId="0AB55B48" w14:textId="77777777" w:rsidR="004B53BE" w:rsidRPr="00D56208" w:rsidRDefault="004B53BE" w:rsidP="004B53BE">
      <w:pPr>
        <w:pStyle w:val="Zkladntext"/>
        <w:spacing w:before="0" w:after="0"/>
        <w:ind w:left="0"/>
        <w:rPr>
          <w:rFonts w:asciiTheme="minorHAnsi" w:hAnsiTheme="minorHAnsi" w:cstheme="minorHAnsi"/>
          <w:color w:val="000000" w:themeColor="text1"/>
        </w:rPr>
      </w:pPr>
    </w:p>
    <w:p w14:paraId="6A7B7F71" w14:textId="77777777" w:rsidR="004B53BE" w:rsidRPr="00D56208" w:rsidRDefault="004B53BE" w:rsidP="004B53BE">
      <w:pPr>
        <w:pStyle w:val="Zkladntext"/>
        <w:spacing w:before="0" w:after="0"/>
        <w:ind w:left="0"/>
        <w:jc w:val="center"/>
        <w:rPr>
          <w:rFonts w:asciiTheme="minorHAnsi" w:hAnsiTheme="minorHAnsi" w:cstheme="minorHAnsi"/>
          <w:b/>
          <w:bCs/>
          <w:color w:val="000000" w:themeColor="text1"/>
        </w:rPr>
      </w:pPr>
      <w:r w:rsidRPr="00D56208">
        <w:rPr>
          <w:rFonts w:asciiTheme="minorHAnsi" w:hAnsiTheme="minorHAnsi" w:cstheme="minorHAnsi"/>
          <w:b/>
          <w:bCs/>
          <w:color w:val="000000" w:themeColor="text1"/>
        </w:rPr>
        <w:t>Základní povinnosti</w:t>
      </w:r>
    </w:p>
    <w:p w14:paraId="1ED50B49" w14:textId="77777777" w:rsidR="004B53BE" w:rsidRPr="00D56208" w:rsidRDefault="004B53BE" w:rsidP="004B53BE">
      <w:pPr>
        <w:pStyle w:val="Zkladntext"/>
        <w:spacing w:before="0" w:after="0"/>
        <w:ind w:left="0"/>
        <w:jc w:val="center"/>
        <w:rPr>
          <w:rFonts w:asciiTheme="minorHAnsi" w:hAnsiTheme="minorHAnsi" w:cstheme="minorHAnsi"/>
          <w:b/>
          <w:bCs/>
          <w:color w:val="000000" w:themeColor="text1"/>
        </w:rPr>
      </w:pPr>
    </w:p>
    <w:p w14:paraId="6E1EC54F" w14:textId="77777777" w:rsidR="004B53BE" w:rsidRPr="00D56208" w:rsidRDefault="004B53BE" w:rsidP="004B53BE">
      <w:pPr>
        <w:pStyle w:val="Zkladntext"/>
        <w:spacing w:before="0" w:after="0"/>
        <w:ind w:left="0"/>
        <w:rPr>
          <w:rFonts w:asciiTheme="minorHAnsi" w:hAnsiTheme="minorHAnsi" w:cstheme="minorHAnsi"/>
          <w:color w:val="000000" w:themeColor="text1"/>
        </w:rPr>
      </w:pPr>
      <w:r w:rsidRPr="00D56208">
        <w:rPr>
          <w:rFonts w:asciiTheme="minorHAnsi" w:hAnsiTheme="minorHAnsi" w:cstheme="minorHAnsi"/>
          <w:color w:val="000000" w:themeColor="text1"/>
        </w:rPr>
        <w:t>Každý zaměstnanec je odpovědný za nakládání s informacemi a využití prostředků jemu svěřených. Získané informace smějí být využívány výhradně k plnění pracovních úkolů a jakékoliv jiné využití (například jejich neoprávněné kopírování nebo poskytování mimo úřad) se považuje za hrubé porušení povinnosti vyplývající z právních předpisů vztahujících se k zaměstnancem vykonávané činnosti.</w:t>
      </w:r>
    </w:p>
    <w:p w14:paraId="2D846714" w14:textId="77777777" w:rsidR="004B53BE" w:rsidRPr="00D56208" w:rsidRDefault="004B53BE" w:rsidP="004B53BE">
      <w:pPr>
        <w:pStyle w:val="Zkladntext"/>
        <w:spacing w:before="0" w:after="0"/>
        <w:ind w:left="0"/>
        <w:rPr>
          <w:rFonts w:asciiTheme="minorHAnsi" w:hAnsiTheme="minorHAnsi" w:cstheme="minorHAnsi"/>
          <w:color w:val="000000" w:themeColor="text1"/>
        </w:rPr>
      </w:pPr>
      <w:r w:rsidRPr="00D56208">
        <w:rPr>
          <w:rFonts w:asciiTheme="minorHAnsi" w:hAnsiTheme="minorHAnsi" w:cstheme="minorHAnsi"/>
          <w:color w:val="000000" w:themeColor="text1"/>
        </w:rPr>
        <w:t>Pro zajištění bezpečnosti informací jsou zaměstnanci povinni k řádnému výkonu své služební funkce dodržovat zejména tyto zásady:</w:t>
      </w:r>
    </w:p>
    <w:p w14:paraId="4B733C03" w14:textId="77777777" w:rsidR="004B53BE" w:rsidRPr="00D56208" w:rsidRDefault="004B53BE" w:rsidP="004B53BE">
      <w:pPr>
        <w:numPr>
          <w:ilvl w:val="0"/>
          <w:numId w:val="1"/>
        </w:numPr>
        <w:spacing w:before="40" w:after="40" w:line="240" w:lineRule="auto"/>
        <w:ind w:left="709" w:hanging="283"/>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 xml:space="preserve">Používejte služební zařízení (zejména PC a Notebook) pouze k plnění svých služebních nebo pracovních povinností, v souladu s účelem, ke kterému je zařízení určeno </w:t>
      </w:r>
    </w:p>
    <w:p w14:paraId="1ED21F73" w14:textId="77777777" w:rsidR="004B53BE" w:rsidRPr="00D56208" w:rsidRDefault="004B53BE" w:rsidP="004B53BE">
      <w:pPr>
        <w:numPr>
          <w:ilvl w:val="0"/>
          <w:numId w:val="1"/>
        </w:numPr>
        <w:spacing w:before="40" w:after="40" w:line="240" w:lineRule="auto"/>
        <w:ind w:left="709" w:hanging="283"/>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 xml:space="preserve">Neprovádějte jakékoliv neoprávněné zásahy do operačního systému nebo software (např. instalaci vlastního SW, změna konfigurace) </w:t>
      </w:r>
    </w:p>
    <w:p w14:paraId="7E0D48E1" w14:textId="77777777" w:rsidR="004B53BE" w:rsidRPr="00D56208" w:rsidRDefault="004B53BE" w:rsidP="004B53BE">
      <w:pPr>
        <w:numPr>
          <w:ilvl w:val="0"/>
          <w:numId w:val="1"/>
        </w:numPr>
        <w:spacing w:before="40" w:after="40" w:line="240" w:lineRule="auto"/>
        <w:ind w:left="709" w:hanging="283"/>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U informací rozlišujte osoby nebo skupiny osob, komu jsou určeny nebo mohou být poskytovány s ohledem na jejich citlivost.</w:t>
      </w:r>
    </w:p>
    <w:p w14:paraId="5EB1D23A" w14:textId="665F591A" w:rsidR="004B53BE" w:rsidRPr="00D56208" w:rsidRDefault="004B53BE" w:rsidP="004B53BE">
      <w:pPr>
        <w:numPr>
          <w:ilvl w:val="0"/>
          <w:numId w:val="1"/>
        </w:numPr>
        <w:spacing w:before="40" w:after="40" w:line="240" w:lineRule="auto"/>
        <w:ind w:left="757"/>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Pečlivě si chraňte svá zařízení před odcizením či zneužitím a přístupové údaje před jejich odhalením a zneužitím. Nepoužívejte služební emailovou adresu ani služební heslo pro externí webové služby. Přístupové údaje (zejména heslo nebo PIN) si nikam nepoznamenávejte (např. na papír, do diáře či telefonu). Nevyužívejte stejné přístupové údaje k více účtům, aplikacím či zařízením. Je nutné používat bezpečná hesla a pravidelně je měnit. Dodrž</w:t>
      </w:r>
      <w:r w:rsidR="007A623E">
        <w:rPr>
          <w:rFonts w:asciiTheme="minorHAnsi" w:hAnsiTheme="minorHAnsi" w:cstheme="minorHAnsi"/>
          <w:bCs/>
          <w:color w:val="000000" w:themeColor="text1"/>
          <w:sz w:val="24"/>
          <w:szCs w:val="24"/>
        </w:rPr>
        <w:t xml:space="preserve">ujte </w:t>
      </w:r>
      <w:r w:rsidRPr="00D56208">
        <w:rPr>
          <w:rFonts w:asciiTheme="minorHAnsi" w:hAnsiTheme="minorHAnsi" w:cstheme="minorHAnsi"/>
          <w:bCs/>
          <w:color w:val="000000" w:themeColor="text1"/>
          <w:sz w:val="24"/>
          <w:szCs w:val="24"/>
        </w:rPr>
        <w:t>zásadu, že hesla a PINy se nikomu nesdělují.</w:t>
      </w:r>
    </w:p>
    <w:p w14:paraId="66DAE9E3" w14:textId="238500F2" w:rsidR="004B53BE" w:rsidRPr="00D56208" w:rsidRDefault="004B53BE" w:rsidP="004B53BE">
      <w:pPr>
        <w:numPr>
          <w:ilvl w:val="0"/>
          <w:numId w:val="1"/>
        </w:numPr>
        <w:spacing w:before="40" w:after="40" w:line="240" w:lineRule="auto"/>
        <w:ind w:left="754" w:hanging="357"/>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Neotvírejte neznámé emaily a zejména jejich přílohy, neotevírejte neznámé, neočekávané soubory. Soubory, které mají příponu typu exe, com, scr, pif a další mohou vést k ohrožení informačních systémů. Pokud se ve složce, kam se stahují soubory z</w:t>
      </w:r>
      <w:r w:rsidR="007A623E">
        <w:rPr>
          <w:rFonts w:asciiTheme="minorHAnsi" w:hAnsiTheme="minorHAnsi" w:cstheme="minorHAnsi"/>
          <w:bCs/>
          <w:color w:val="000000" w:themeColor="text1"/>
          <w:sz w:val="24"/>
          <w:szCs w:val="24"/>
        </w:rPr>
        <w:t> Internetu (webu)</w:t>
      </w:r>
      <w:r w:rsidRPr="00D56208">
        <w:rPr>
          <w:rFonts w:asciiTheme="minorHAnsi" w:hAnsiTheme="minorHAnsi" w:cstheme="minorHAnsi"/>
          <w:bCs/>
          <w:color w:val="000000" w:themeColor="text1"/>
          <w:sz w:val="24"/>
          <w:szCs w:val="24"/>
        </w:rPr>
        <w:t xml:space="preserve">, objeví neznámý soubor, neotevírejte ho. Může jít o infikovaný soubor, který byl bez vašeho vědomí stažen z nedůvěryhodné stránky. Oznamte tuto skutečnost </w:t>
      </w:r>
      <w:r w:rsidR="007A623E">
        <w:rPr>
          <w:rFonts w:asciiTheme="minorHAnsi" w:hAnsiTheme="minorHAnsi" w:cstheme="minorHAnsi"/>
          <w:bCs/>
          <w:color w:val="000000" w:themeColor="text1"/>
          <w:sz w:val="24"/>
          <w:szCs w:val="24"/>
        </w:rPr>
        <w:t>určenému pracovníkovi nebo přímému nadřízenému</w:t>
      </w:r>
      <w:r w:rsidRPr="00D56208">
        <w:rPr>
          <w:rFonts w:asciiTheme="minorHAnsi" w:hAnsiTheme="minorHAnsi" w:cstheme="minorHAnsi"/>
          <w:bCs/>
          <w:color w:val="000000" w:themeColor="text1"/>
          <w:sz w:val="24"/>
          <w:szCs w:val="24"/>
        </w:rPr>
        <w:t>.</w:t>
      </w:r>
    </w:p>
    <w:p w14:paraId="774B9C1A" w14:textId="043F3F9F" w:rsidR="004B53BE" w:rsidRPr="00D56208" w:rsidRDefault="004B53BE" w:rsidP="004B53BE">
      <w:pPr>
        <w:numPr>
          <w:ilvl w:val="0"/>
          <w:numId w:val="1"/>
        </w:numPr>
        <w:spacing w:before="40" w:after="40" w:line="240" w:lineRule="auto"/>
        <w:ind w:left="754" w:hanging="357"/>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Nenastavujte ani nepožadujte nastavení automatického přesměrování služebních e-mailů do soukromých e-mailových schránek.</w:t>
      </w:r>
      <w:r w:rsidR="007A623E">
        <w:rPr>
          <w:rFonts w:asciiTheme="minorHAnsi" w:hAnsiTheme="minorHAnsi" w:cstheme="minorHAnsi"/>
          <w:bCs/>
          <w:color w:val="000000" w:themeColor="text1"/>
          <w:sz w:val="24"/>
          <w:szCs w:val="24"/>
        </w:rPr>
        <w:t xml:space="preserve"> Je to jedna z nejnebezpečnějších aktivit, která může vést k úniku informací.</w:t>
      </w:r>
    </w:p>
    <w:p w14:paraId="2AB08E34" w14:textId="77777777" w:rsidR="004B53BE" w:rsidRPr="00D56208" w:rsidRDefault="004B53BE" w:rsidP="004B53BE">
      <w:pPr>
        <w:numPr>
          <w:ilvl w:val="0"/>
          <w:numId w:val="1"/>
        </w:numPr>
        <w:spacing w:before="40" w:after="40" w:line="240" w:lineRule="auto"/>
        <w:ind w:left="754" w:hanging="357"/>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Dodržujte zásadu uzamčené obrazovky stisknutím kláves Win+L či využití zkratky Ctrl+Alt+Del) a prázdného stolu (neponechávejte dokumenty bez dozoru volně na stole). Zamykejte zařízení (např. PC a notebook) pokud s ním nepracujete, a to zejména při odchodu z kanceláře.</w:t>
      </w:r>
    </w:p>
    <w:p w14:paraId="524C2500" w14:textId="77777777" w:rsidR="004B53BE" w:rsidRPr="00D56208" w:rsidRDefault="004B53BE" w:rsidP="004B53BE">
      <w:pPr>
        <w:numPr>
          <w:ilvl w:val="0"/>
          <w:numId w:val="1"/>
        </w:numPr>
        <w:spacing w:before="40" w:after="40" w:line="240" w:lineRule="auto"/>
        <w:ind w:left="754" w:hanging="357"/>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 xml:space="preserve">Dbejte na zásady bezpečnosti při fyzickém přístupu do kanceláří a vyhrazených prostor. Neponechávejte v kanceláři jiné osoby bez dozoru a při odchodu kancelář </w:t>
      </w:r>
      <w:r w:rsidRPr="00D56208">
        <w:rPr>
          <w:rFonts w:asciiTheme="minorHAnsi" w:hAnsiTheme="minorHAnsi" w:cstheme="minorHAnsi"/>
          <w:bCs/>
          <w:color w:val="000000" w:themeColor="text1"/>
          <w:sz w:val="24"/>
          <w:szCs w:val="24"/>
        </w:rPr>
        <w:lastRenderedPageBreak/>
        <w:t xml:space="preserve">vždy zamykejte. Dbejte na to, aby do vyhrazených prostor nevstupovaly neoprávněné osoby. </w:t>
      </w:r>
    </w:p>
    <w:p w14:paraId="4E344F1C" w14:textId="4AEF8644" w:rsidR="004B53BE" w:rsidRPr="00D56208" w:rsidRDefault="004B53BE" w:rsidP="004B53BE">
      <w:pPr>
        <w:numPr>
          <w:ilvl w:val="0"/>
          <w:numId w:val="1"/>
        </w:numPr>
        <w:spacing w:before="40" w:after="40" w:line="240" w:lineRule="auto"/>
        <w:ind w:left="754" w:hanging="357"/>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 xml:space="preserve">Používejte přidělená výměnná média (např. flash disk, CD, DVD) vždy zodpovědně a bezpečně. Nenechávejte je bez dozoru, a pokud je to možné tak je šifrujte. V případě nalezení neznámého výměnného média jej nepřipojujte ke svému zařízení bez předchozího prověření antivirem. Oznamte tuto skutečnost </w:t>
      </w:r>
      <w:r w:rsidR="007A623E">
        <w:rPr>
          <w:rFonts w:asciiTheme="minorHAnsi" w:hAnsiTheme="minorHAnsi" w:cstheme="minorHAnsi"/>
          <w:bCs/>
          <w:color w:val="000000" w:themeColor="text1"/>
          <w:sz w:val="24"/>
          <w:szCs w:val="24"/>
        </w:rPr>
        <w:t>určenému pracovníkovi nebo přímému nadřízenému</w:t>
      </w:r>
      <w:r w:rsidRPr="00D56208">
        <w:rPr>
          <w:rFonts w:asciiTheme="minorHAnsi" w:hAnsiTheme="minorHAnsi" w:cstheme="minorHAnsi"/>
          <w:bCs/>
          <w:color w:val="000000" w:themeColor="text1"/>
          <w:sz w:val="24"/>
          <w:szCs w:val="24"/>
        </w:rPr>
        <w:t xml:space="preserve">. </w:t>
      </w:r>
    </w:p>
    <w:p w14:paraId="47CBC468" w14:textId="77777777" w:rsidR="004B53BE" w:rsidRPr="00D56208" w:rsidRDefault="004B53BE" w:rsidP="004B53BE">
      <w:pPr>
        <w:numPr>
          <w:ilvl w:val="0"/>
          <w:numId w:val="1"/>
        </w:numPr>
        <w:spacing w:before="40" w:after="40" w:line="240" w:lineRule="auto"/>
        <w:ind w:left="754" w:hanging="357"/>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Nesdílejte služební informace (dokumenty) cestou veřejných úložišť (Dropbox, Úschovna, Úložna apod.).</w:t>
      </w:r>
    </w:p>
    <w:p w14:paraId="6F3A9E73" w14:textId="1CE0EA56" w:rsidR="004B53BE" w:rsidRPr="00D56208" w:rsidRDefault="004B53BE" w:rsidP="004B53BE">
      <w:pPr>
        <w:numPr>
          <w:ilvl w:val="0"/>
          <w:numId w:val="1"/>
        </w:numPr>
        <w:spacing w:before="40" w:after="40" w:line="240" w:lineRule="auto"/>
        <w:ind w:left="754" w:hanging="357"/>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Nenavštěvujte nedůvěryhodné webové stránky a neklikejte na odkazy na neznámé či podezřelé webové stránky. Mezi typické znaky nedůvěryhodné webové stránky patří velké množství reklamy, vyskakovací okna, stránky měnící se bez akce uživatele, zahájení stahování bez vědomí uživatele apod. Preferujte webové stránky, které důvěrně znáte a jsou zabezpečeny protokolem https</w:t>
      </w:r>
      <w:r w:rsidR="007A623E">
        <w:rPr>
          <w:rFonts w:asciiTheme="minorHAnsi" w:hAnsiTheme="minorHAnsi" w:cstheme="minorHAnsi"/>
          <w:bCs/>
          <w:color w:val="000000" w:themeColor="text1"/>
          <w:sz w:val="24"/>
          <w:szCs w:val="24"/>
        </w:rPr>
        <w:t>, to znamená, že adresa příslušné stránky začíná takto https</w:t>
      </w:r>
      <w:r w:rsidRPr="00D56208">
        <w:rPr>
          <w:rFonts w:asciiTheme="minorHAnsi" w:hAnsiTheme="minorHAnsi" w:cstheme="minorHAnsi"/>
          <w:bCs/>
          <w:color w:val="000000" w:themeColor="text1"/>
          <w:sz w:val="24"/>
          <w:szCs w:val="24"/>
        </w:rPr>
        <w:t xml:space="preserve">:// na začátku adresy. </w:t>
      </w:r>
    </w:p>
    <w:p w14:paraId="36DD855C" w14:textId="27220A1F" w:rsidR="004B53BE" w:rsidRPr="00D56208" w:rsidRDefault="004B53BE" w:rsidP="004B53BE">
      <w:pPr>
        <w:numPr>
          <w:ilvl w:val="0"/>
          <w:numId w:val="1"/>
        </w:numPr>
        <w:spacing w:before="40" w:after="40" w:line="240" w:lineRule="auto"/>
        <w:ind w:left="754" w:hanging="357"/>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 xml:space="preserve">V případě zjištění nestandardního chování aplikace, bezpečnostní události (zejména neoprávněného přístupu) nebo výskytu neznámých a nesrozumitelných jevů, nepodléhejte panice, ponechte vše, jak je, počítač nevypínejte a nahlaste tuto skutečnost </w:t>
      </w:r>
      <w:r w:rsidR="007A623E">
        <w:rPr>
          <w:rFonts w:asciiTheme="minorHAnsi" w:hAnsiTheme="minorHAnsi" w:cstheme="minorHAnsi"/>
          <w:bCs/>
          <w:color w:val="000000" w:themeColor="text1"/>
          <w:sz w:val="24"/>
          <w:szCs w:val="24"/>
        </w:rPr>
        <w:t>určenému pracovníkovi nebo přímému nadřízenému</w:t>
      </w:r>
      <w:r w:rsidRPr="00D56208">
        <w:rPr>
          <w:rFonts w:asciiTheme="minorHAnsi" w:hAnsiTheme="minorHAnsi" w:cstheme="minorHAnsi"/>
          <w:bCs/>
          <w:color w:val="000000" w:themeColor="text1"/>
          <w:sz w:val="24"/>
          <w:szCs w:val="24"/>
        </w:rPr>
        <w:t>.</w:t>
      </w:r>
    </w:p>
    <w:p w14:paraId="6B51DD55" w14:textId="1D86972F" w:rsidR="004B53BE" w:rsidRPr="00D56208" w:rsidRDefault="004B53BE" w:rsidP="004B53BE">
      <w:pPr>
        <w:numPr>
          <w:ilvl w:val="0"/>
          <w:numId w:val="1"/>
        </w:numPr>
        <w:spacing w:before="40" w:after="40" w:line="240" w:lineRule="auto"/>
        <w:ind w:left="754" w:right="0" w:hanging="357"/>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Neotevírejte neznámé soubory. Pokud se ve složce, kam se stahují soubory z</w:t>
      </w:r>
      <w:r w:rsidR="007A623E">
        <w:rPr>
          <w:rFonts w:asciiTheme="minorHAnsi" w:hAnsiTheme="minorHAnsi" w:cstheme="minorHAnsi"/>
          <w:bCs/>
          <w:color w:val="000000" w:themeColor="text1"/>
          <w:sz w:val="24"/>
          <w:szCs w:val="24"/>
        </w:rPr>
        <w:t> Internetu (</w:t>
      </w:r>
      <w:r w:rsidRPr="00D56208">
        <w:rPr>
          <w:rFonts w:asciiTheme="minorHAnsi" w:hAnsiTheme="minorHAnsi" w:cstheme="minorHAnsi"/>
          <w:bCs/>
          <w:color w:val="000000" w:themeColor="text1"/>
          <w:sz w:val="24"/>
          <w:szCs w:val="24"/>
        </w:rPr>
        <w:t>webu</w:t>
      </w:r>
      <w:r w:rsidR="007A623E">
        <w:rPr>
          <w:rFonts w:asciiTheme="minorHAnsi" w:hAnsiTheme="minorHAnsi" w:cstheme="minorHAnsi"/>
          <w:bCs/>
          <w:color w:val="000000" w:themeColor="text1"/>
          <w:sz w:val="24"/>
          <w:szCs w:val="24"/>
        </w:rPr>
        <w:t>)</w:t>
      </w:r>
      <w:r w:rsidRPr="00D56208">
        <w:rPr>
          <w:rFonts w:asciiTheme="minorHAnsi" w:hAnsiTheme="minorHAnsi" w:cstheme="minorHAnsi"/>
          <w:bCs/>
          <w:color w:val="000000" w:themeColor="text1"/>
          <w:sz w:val="24"/>
          <w:szCs w:val="24"/>
        </w:rPr>
        <w:t xml:space="preserve">, objeví neznámý soubor, neotevírejte ho. Může jít o infikovaný soubor, který byl bez vašeho vědomí stažen z nedůvěryhodné stránky. Oznamte tuto skutečnost </w:t>
      </w:r>
      <w:r w:rsidR="007A623E">
        <w:rPr>
          <w:rFonts w:asciiTheme="minorHAnsi" w:hAnsiTheme="minorHAnsi" w:cstheme="minorHAnsi"/>
          <w:bCs/>
          <w:color w:val="000000" w:themeColor="text1"/>
          <w:sz w:val="24"/>
          <w:szCs w:val="24"/>
        </w:rPr>
        <w:t xml:space="preserve">určenému pracovníkovi nebo </w:t>
      </w:r>
      <w:r w:rsidRPr="00D56208">
        <w:rPr>
          <w:rFonts w:asciiTheme="minorHAnsi" w:hAnsiTheme="minorHAnsi" w:cstheme="minorHAnsi"/>
          <w:bCs/>
          <w:color w:val="000000" w:themeColor="text1"/>
          <w:sz w:val="24"/>
          <w:szCs w:val="24"/>
        </w:rPr>
        <w:t xml:space="preserve">přímému </w:t>
      </w:r>
      <w:r w:rsidR="007A623E">
        <w:rPr>
          <w:rFonts w:asciiTheme="minorHAnsi" w:hAnsiTheme="minorHAnsi" w:cstheme="minorHAnsi"/>
          <w:bCs/>
          <w:color w:val="000000" w:themeColor="text1"/>
          <w:sz w:val="24"/>
          <w:szCs w:val="24"/>
        </w:rPr>
        <w:t>nadřízenému.</w:t>
      </w:r>
      <w:r w:rsidRPr="00D56208">
        <w:rPr>
          <w:rFonts w:asciiTheme="minorHAnsi" w:hAnsiTheme="minorHAnsi" w:cstheme="minorHAnsi"/>
          <w:bCs/>
          <w:color w:val="000000" w:themeColor="text1"/>
          <w:sz w:val="24"/>
          <w:szCs w:val="24"/>
        </w:rPr>
        <w:t xml:space="preserve"> </w:t>
      </w:r>
    </w:p>
    <w:p w14:paraId="575539EF" w14:textId="77777777" w:rsidR="004B53BE" w:rsidRPr="00D56208" w:rsidRDefault="004B53BE" w:rsidP="004B53BE">
      <w:pPr>
        <w:numPr>
          <w:ilvl w:val="0"/>
          <w:numId w:val="1"/>
        </w:numPr>
        <w:spacing w:before="40" w:after="40" w:line="240" w:lineRule="auto"/>
        <w:ind w:left="754" w:hanging="357"/>
        <w:jc w:val="both"/>
        <w:rPr>
          <w:rFonts w:asciiTheme="minorHAnsi" w:hAnsiTheme="minorHAnsi" w:cstheme="minorHAnsi"/>
          <w:bCs/>
          <w:color w:val="000000" w:themeColor="text1"/>
          <w:sz w:val="24"/>
          <w:szCs w:val="24"/>
        </w:rPr>
      </w:pPr>
      <w:r w:rsidRPr="00D56208">
        <w:rPr>
          <w:rFonts w:asciiTheme="minorHAnsi" w:hAnsiTheme="minorHAnsi" w:cstheme="minorHAnsi"/>
          <w:bCs/>
          <w:color w:val="000000" w:themeColor="text1"/>
          <w:sz w:val="24"/>
          <w:szCs w:val="24"/>
        </w:rPr>
        <w:t>Nepožadujte po příslušných odbornících, aby vám zajistili výjimky z uvedených opatření. Jedna „vynucená“ výjimka může být právě tou útočníkem zneužitou „dírou“ do systému.</w:t>
      </w:r>
    </w:p>
    <w:p w14:paraId="7B9C7ADC" w14:textId="77777777" w:rsidR="004B53BE" w:rsidRPr="00D56208" w:rsidRDefault="004B53BE" w:rsidP="004B53BE">
      <w:pPr>
        <w:pStyle w:val="Zkladntext"/>
        <w:spacing w:before="0" w:after="0"/>
        <w:ind w:left="567"/>
        <w:rPr>
          <w:rFonts w:asciiTheme="minorHAnsi" w:hAnsiTheme="minorHAnsi" w:cstheme="minorHAnsi"/>
          <w:b/>
          <w:bCs/>
          <w:color w:val="000000" w:themeColor="text1"/>
        </w:rPr>
      </w:pPr>
    </w:p>
    <w:p w14:paraId="3D223F7C" w14:textId="77777777" w:rsidR="004B53BE" w:rsidRPr="00D56208" w:rsidRDefault="004B53BE" w:rsidP="004B53BE">
      <w:pPr>
        <w:pStyle w:val="Zkladntext"/>
        <w:spacing w:before="0" w:after="0"/>
        <w:ind w:left="0"/>
        <w:jc w:val="center"/>
        <w:rPr>
          <w:rFonts w:asciiTheme="minorHAnsi" w:hAnsiTheme="minorHAnsi" w:cstheme="minorHAnsi"/>
          <w:b/>
          <w:bCs/>
          <w:color w:val="000000" w:themeColor="text1"/>
        </w:rPr>
      </w:pPr>
      <w:r w:rsidRPr="00D56208">
        <w:rPr>
          <w:rFonts w:asciiTheme="minorHAnsi" w:hAnsiTheme="minorHAnsi" w:cstheme="minorHAnsi"/>
          <w:b/>
          <w:bCs/>
          <w:color w:val="000000" w:themeColor="text1"/>
        </w:rPr>
        <w:t>Hlášení bezpečnostních událostí a incidentů</w:t>
      </w:r>
    </w:p>
    <w:p w14:paraId="65EA51BC" w14:textId="77777777" w:rsidR="004B53BE" w:rsidRPr="00D56208" w:rsidRDefault="004B53BE" w:rsidP="004B53BE">
      <w:pPr>
        <w:pStyle w:val="Zkladntext"/>
        <w:spacing w:before="0" w:after="0"/>
        <w:ind w:left="0"/>
        <w:jc w:val="center"/>
        <w:rPr>
          <w:rFonts w:asciiTheme="minorHAnsi" w:hAnsiTheme="minorHAnsi" w:cstheme="minorHAnsi"/>
          <w:b/>
          <w:bCs/>
          <w:color w:val="000000" w:themeColor="text1"/>
        </w:rPr>
      </w:pPr>
    </w:p>
    <w:p w14:paraId="694E8365" w14:textId="5FA897AC" w:rsidR="004B53BE" w:rsidRPr="00D56208" w:rsidRDefault="004B53BE" w:rsidP="004B53BE">
      <w:pPr>
        <w:pStyle w:val="Zkladntext"/>
        <w:spacing w:before="0" w:after="0"/>
        <w:ind w:left="0"/>
        <w:rPr>
          <w:rFonts w:asciiTheme="minorHAnsi" w:hAnsiTheme="minorHAnsi" w:cstheme="minorHAnsi"/>
          <w:color w:val="000000" w:themeColor="text1"/>
        </w:rPr>
      </w:pPr>
      <w:r w:rsidRPr="00D56208">
        <w:rPr>
          <w:rFonts w:asciiTheme="minorHAnsi" w:hAnsiTheme="minorHAnsi" w:cstheme="minorHAnsi"/>
          <w:color w:val="000000" w:themeColor="text1"/>
        </w:rPr>
        <w:t xml:space="preserve">Bezpečnostní incident je událost, při které dochází k selhání nebo úmyslnému či neúmyslnému ohrožení bezpečnosti informací. Zaměstnanec je povinen nahlásit neprodleně zjištěný incident, nebo podezření, že incident nastal </w:t>
      </w:r>
      <w:r w:rsidR="007A623E">
        <w:rPr>
          <w:rFonts w:asciiTheme="minorHAnsi" w:hAnsiTheme="minorHAnsi" w:cstheme="minorHAnsi"/>
          <w:color w:val="000000" w:themeColor="text1"/>
        </w:rPr>
        <w:t>určenému pracovníkovi</w:t>
      </w:r>
      <w:r w:rsidRPr="00D56208">
        <w:rPr>
          <w:rFonts w:asciiTheme="minorHAnsi" w:hAnsiTheme="minorHAnsi" w:cstheme="minorHAnsi"/>
          <w:color w:val="000000" w:themeColor="text1"/>
        </w:rPr>
        <w:t xml:space="preserve">. </w:t>
      </w:r>
    </w:p>
    <w:p w14:paraId="04139B54" w14:textId="77777777" w:rsidR="004B53BE" w:rsidRPr="00D56208" w:rsidRDefault="004B53BE" w:rsidP="004B53BE">
      <w:pPr>
        <w:pStyle w:val="Zkladntext"/>
        <w:spacing w:before="0" w:after="0"/>
        <w:ind w:left="0"/>
        <w:rPr>
          <w:rFonts w:asciiTheme="minorHAnsi" w:hAnsiTheme="minorHAnsi" w:cstheme="minorHAnsi"/>
          <w:color w:val="000000" w:themeColor="text1"/>
        </w:rPr>
      </w:pPr>
    </w:p>
    <w:p w14:paraId="7F3A8CA0" w14:textId="77777777" w:rsidR="004B53BE" w:rsidRPr="00D56208" w:rsidRDefault="004B53BE" w:rsidP="004B53BE">
      <w:pPr>
        <w:pStyle w:val="Zkladntext"/>
        <w:spacing w:before="0" w:after="0"/>
        <w:ind w:left="0"/>
        <w:jc w:val="center"/>
        <w:rPr>
          <w:rFonts w:asciiTheme="minorHAnsi" w:hAnsiTheme="minorHAnsi" w:cstheme="minorHAnsi"/>
          <w:b/>
          <w:bCs/>
          <w:color w:val="000000" w:themeColor="text1"/>
        </w:rPr>
      </w:pPr>
      <w:r w:rsidRPr="00D56208">
        <w:rPr>
          <w:rFonts w:asciiTheme="minorHAnsi" w:hAnsiTheme="minorHAnsi" w:cstheme="minorHAnsi"/>
          <w:b/>
          <w:bCs/>
          <w:color w:val="000000" w:themeColor="text1"/>
        </w:rPr>
        <w:t>Porušení zásad bezpečnosti informací</w:t>
      </w:r>
    </w:p>
    <w:p w14:paraId="0431CF4A" w14:textId="77777777" w:rsidR="004B53BE" w:rsidRPr="00D56208" w:rsidRDefault="004B53BE" w:rsidP="004B53BE">
      <w:pPr>
        <w:pStyle w:val="Zkladntext"/>
        <w:spacing w:before="0" w:after="0"/>
        <w:ind w:left="0"/>
        <w:jc w:val="center"/>
        <w:rPr>
          <w:rFonts w:asciiTheme="minorHAnsi" w:hAnsiTheme="minorHAnsi" w:cstheme="minorHAnsi"/>
          <w:b/>
          <w:bCs/>
          <w:color w:val="000000" w:themeColor="text1"/>
        </w:rPr>
      </w:pPr>
    </w:p>
    <w:p w14:paraId="05E9F26C" w14:textId="77777777" w:rsidR="004B53BE" w:rsidRPr="00D56208" w:rsidRDefault="004B53BE" w:rsidP="004B53BE">
      <w:pPr>
        <w:pStyle w:val="Zkladntext"/>
        <w:spacing w:before="0" w:after="0"/>
        <w:ind w:left="0"/>
        <w:rPr>
          <w:rFonts w:asciiTheme="minorHAnsi" w:hAnsiTheme="minorHAnsi" w:cstheme="minorHAnsi"/>
          <w:color w:val="000000" w:themeColor="text1"/>
        </w:rPr>
      </w:pPr>
      <w:r w:rsidRPr="00D56208">
        <w:rPr>
          <w:rFonts w:asciiTheme="minorHAnsi" w:hAnsiTheme="minorHAnsi" w:cstheme="minorHAnsi"/>
          <w:color w:val="000000" w:themeColor="text1"/>
        </w:rPr>
        <w:t>Porušení zásad, postupů a pravidel bezpečnosti informací je posuzováno jako porušení povinnosti vyplývající z právních předpisů vztahujících se k zaměstnancem vykonávané práci.</w:t>
      </w:r>
    </w:p>
    <w:p w14:paraId="7B05D6F9" w14:textId="77777777" w:rsidR="004B53BE" w:rsidRPr="00D56208" w:rsidRDefault="004B53BE" w:rsidP="004B53BE">
      <w:pPr>
        <w:rPr>
          <w:rFonts w:asciiTheme="minorHAnsi" w:hAnsiTheme="minorHAnsi" w:cstheme="minorHAnsi"/>
          <w:b/>
          <w:bCs/>
          <w:color w:val="000000" w:themeColor="text1"/>
          <w:szCs w:val="20"/>
        </w:rPr>
      </w:pPr>
    </w:p>
    <w:p w14:paraId="2A150213" w14:textId="77777777" w:rsidR="004B53BE" w:rsidRPr="00D56208" w:rsidRDefault="004B53BE" w:rsidP="004B53BE">
      <w:pPr>
        <w:pStyle w:val="Zkladntext"/>
        <w:spacing w:before="0" w:after="0"/>
        <w:ind w:left="0"/>
        <w:rPr>
          <w:rFonts w:asciiTheme="minorHAnsi" w:hAnsiTheme="minorHAnsi" w:cstheme="minorHAnsi"/>
          <w:iCs/>
          <w:color w:val="000000" w:themeColor="text1"/>
        </w:rPr>
      </w:pPr>
      <w:r w:rsidRPr="00D56208">
        <w:rPr>
          <w:rFonts w:asciiTheme="minorHAnsi" w:hAnsiTheme="minorHAnsi" w:cstheme="minorHAnsi"/>
          <w:iCs/>
          <w:color w:val="000000" w:themeColor="text1"/>
        </w:rPr>
        <w:t>Zaměstnanec potvrzuje svým podpisem, že byl(a) seznámen(a) se zásadami bezpečnosti informací</w:t>
      </w:r>
    </w:p>
    <w:p w14:paraId="02FD50DF" w14:textId="77777777" w:rsidR="004B53BE" w:rsidRPr="00D56208" w:rsidRDefault="004B53BE" w:rsidP="004B53BE">
      <w:pPr>
        <w:rPr>
          <w:rFonts w:asciiTheme="minorHAnsi" w:hAnsiTheme="minorHAnsi" w:cstheme="minorHAnsi"/>
          <w:iCs/>
          <w:color w:val="000000" w:themeColor="text1"/>
        </w:rPr>
      </w:pPr>
    </w:p>
    <w:p w14:paraId="4B1436CE" w14:textId="77777777" w:rsidR="004B53BE" w:rsidRPr="00D56208" w:rsidRDefault="004B53BE" w:rsidP="004B53BE">
      <w:pPr>
        <w:pStyle w:val="Zkladntext"/>
        <w:spacing w:before="0" w:after="0"/>
        <w:ind w:left="0"/>
        <w:rPr>
          <w:rFonts w:asciiTheme="minorHAnsi" w:hAnsiTheme="minorHAnsi" w:cstheme="minorHAnsi"/>
          <w:iCs/>
          <w:color w:val="000000" w:themeColor="text1"/>
        </w:rPr>
      </w:pPr>
      <w:r w:rsidRPr="00D56208">
        <w:rPr>
          <w:rFonts w:asciiTheme="minorHAnsi" w:hAnsiTheme="minorHAnsi" w:cstheme="minorHAnsi"/>
          <w:iCs/>
          <w:color w:val="000000" w:themeColor="text1"/>
        </w:rPr>
        <w:t>Titul, jméno a příjmení zaměstnance………………………....................................................................</w:t>
      </w:r>
    </w:p>
    <w:p w14:paraId="618754BA" w14:textId="77777777" w:rsidR="004B53BE" w:rsidRPr="00D56208" w:rsidRDefault="004B53BE" w:rsidP="004B53BE">
      <w:pPr>
        <w:pStyle w:val="Zkladntext"/>
        <w:spacing w:before="0" w:after="0"/>
        <w:ind w:left="0"/>
        <w:jc w:val="left"/>
        <w:rPr>
          <w:rFonts w:asciiTheme="minorHAnsi" w:hAnsiTheme="minorHAnsi" w:cstheme="minorHAnsi"/>
          <w:iCs/>
          <w:color w:val="000000" w:themeColor="text1"/>
        </w:rPr>
      </w:pPr>
    </w:p>
    <w:p w14:paraId="1FCA56E3" w14:textId="77777777" w:rsidR="004B53BE" w:rsidRPr="00D56208" w:rsidRDefault="004B53BE" w:rsidP="004B53BE">
      <w:pPr>
        <w:pStyle w:val="Zkladntext"/>
        <w:spacing w:before="0" w:after="0"/>
        <w:ind w:left="0"/>
        <w:rPr>
          <w:rFonts w:asciiTheme="minorHAnsi" w:hAnsiTheme="minorHAnsi" w:cstheme="minorHAnsi"/>
          <w:iCs/>
          <w:color w:val="000000" w:themeColor="text1"/>
        </w:rPr>
      </w:pPr>
    </w:p>
    <w:p w14:paraId="30740AD9" w14:textId="77777777" w:rsidR="004B53BE" w:rsidRPr="00D56208" w:rsidRDefault="004B53BE" w:rsidP="004B53BE">
      <w:pPr>
        <w:pStyle w:val="Zkladntext"/>
        <w:spacing w:before="0" w:after="0"/>
        <w:ind w:left="0"/>
        <w:rPr>
          <w:rFonts w:asciiTheme="minorHAnsi" w:hAnsiTheme="minorHAnsi" w:cstheme="minorHAnsi"/>
          <w:iCs/>
          <w:color w:val="000000" w:themeColor="text1"/>
        </w:rPr>
      </w:pPr>
    </w:p>
    <w:p w14:paraId="6ED0EC23" w14:textId="77777777" w:rsidR="004B53BE" w:rsidRPr="00D56208" w:rsidRDefault="004B53BE" w:rsidP="004B53BE">
      <w:pPr>
        <w:pStyle w:val="Zkladntext"/>
        <w:spacing w:before="0" w:after="0"/>
        <w:ind w:left="0"/>
        <w:rPr>
          <w:rFonts w:asciiTheme="minorHAnsi" w:hAnsiTheme="minorHAnsi" w:cstheme="minorHAnsi"/>
          <w:iCs/>
          <w:color w:val="000000" w:themeColor="text1"/>
        </w:rPr>
      </w:pPr>
      <w:r w:rsidRPr="00D56208">
        <w:rPr>
          <w:rFonts w:asciiTheme="minorHAnsi" w:hAnsiTheme="minorHAnsi" w:cstheme="minorHAnsi"/>
          <w:iCs/>
          <w:color w:val="000000" w:themeColor="text1"/>
        </w:rPr>
        <w:t>V ……………. dne …………….</w:t>
      </w:r>
      <w:r w:rsidRPr="00D56208">
        <w:rPr>
          <w:rFonts w:asciiTheme="minorHAnsi" w:hAnsiTheme="minorHAnsi" w:cstheme="minorHAnsi"/>
          <w:iCs/>
          <w:color w:val="000000" w:themeColor="text1"/>
        </w:rPr>
        <w:tab/>
      </w:r>
      <w:r w:rsidRPr="00D56208">
        <w:rPr>
          <w:rFonts w:asciiTheme="minorHAnsi" w:hAnsiTheme="minorHAnsi" w:cstheme="minorHAnsi"/>
          <w:iCs/>
          <w:color w:val="000000" w:themeColor="text1"/>
        </w:rPr>
        <w:tab/>
      </w:r>
      <w:r w:rsidRPr="00D56208">
        <w:rPr>
          <w:rFonts w:asciiTheme="minorHAnsi" w:hAnsiTheme="minorHAnsi" w:cstheme="minorHAnsi"/>
          <w:iCs/>
          <w:color w:val="000000" w:themeColor="text1"/>
        </w:rPr>
        <w:tab/>
      </w:r>
      <w:r w:rsidRPr="00D56208">
        <w:rPr>
          <w:rFonts w:asciiTheme="minorHAnsi" w:hAnsiTheme="minorHAnsi" w:cstheme="minorHAnsi"/>
          <w:iCs/>
          <w:color w:val="000000" w:themeColor="text1"/>
        </w:rPr>
        <w:tab/>
        <w:t>………………………...........................</w:t>
      </w:r>
    </w:p>
    <w:p w14:paraId="2546B6E6" w14:textId="71C24551" w:rsidR="00134F44" w:rsidRDefault="004B53BE" w:rsidP="004B53BE">
      <w:pPr>
        <w:tabs>
          <w:tab w:val="left" w:pos="426"/>
        </w:tabs>
        <w:ind w:hanging="284"/>
        <w:jc w:val="center"/>
      </w:pPr>
      <w:r w:rsidRPr="00D56208">
        <w:rPr>
          <w:rFonts w:asciiTheme="minorHAnsi" w:hAnsiTheme="minorHAnsi" w:cstheme="minorHAnsi"/>
          <w:iCs/>
          <w:color w:val="000000" w:themeColor="text1"/>
        </w:rPr>
        <w:tab/>
      </w:r>
      <w:r w:rsidRPr="00D56208">
        <w:rPr>
          <w:rFonts w:asciiTheme="minorHAnsi" w:hAnsiTheme="minorHAnsi" w:cstheme="minorHAnsi"/>
          <w:iCs/>
          <w:color w:val="000000" w:themeColor="text1"/>
        </w:rPr>
        <w:tab/>
      </w:r>
      <w:r w:rsidRPr="00D56208">
        <w:rPr>
          <w:rFonts w:asciiTheme="minorHAnsi" w:hAnsiTheme="minorHAnsi" w:cstheme="minorHAnsi"/>
          <w:iCs/>
          <w:color w:val="000000" w:themeColor="text1"/>
        </w:rPr>
        <w:tab/>
      </w:r>
      <w:r w:rsidRPr="00D56208">
        <w:rPr>
          <w:rFonts w:asciiTheme="minorHAnsi" w:hAnsiTheme="minorHAnsi" w:cstheme="minorHAnsi"/>
          <w:iCs/>
          <w:color w:val="000000" w:themeColor="text1"/>
        </w:rPr>
        <w:tab/>
      </w:r>
      <w:r w:rsidRPr="00D56208">
        <w:rPr>
          <w:rFonts w:asciiTheme="minorHAnsi" w:hAnsiTheme="minorHAnsi" w:cstheme="minorHAnsi"/>
          <w:iCs/>
          <w:color w:val="000000" w:themeColor="text1"/>
        </w:rPr>
        <w:tab/>
      </w:r>
      <w:r w:rsidRPr="00D56208">
        <w:rPr>
          <w:rFonts w:asciiTheme="minorHAnsi" w:hAnsiTheme="minorHAnsi" w:cstheme="minorHAnsi"/>
          <w:iCs/>
          <w:color w:val="000000" w:themeColor="text1"/>
        </w:rPr>
        <w:tab/>
      </w:r>
      <w:r w:rsidRPr="00D56208">
        <w:rPr>
          <w:rFonts w:asciiTheme="minorHAnsi" w:hAnsiTheme="minorHAnsi" w:cstheme="minorHAnsi"/>
          <w:iCs/>
          <w:color w:val="000000" w:themeColor="text1"/>
        </w:rPr>
        <w:tab/>
      </w:r>
      <w:r w:rsidRPr="00D56208">
        <w:rPr>
          <w:rFonts w:asciiTheme="minorHAnsi" w:hAnsiTheme="minorHAnsi" w:cstheme="minorHAnsi"/>
          <w:iCs/>
          <w:color w:val="000000" w:themeColor="text1"/>
        </w:rPr>
        <w:tab/>
      </w:r>
      <w:r w:rsidRPr="00D56208">
        <w:rPr>
          <w:rFonts w:asciiTheme="minorHAnsi" w:hAnsiTheme="minorHAnsi" w:cstheme="minorHAnsi"/>
          <w:iCs/>
          <w:color w:val="000000" w:themeColor="text1"/>
        </w:rPr>
        <w:tab/>
      </w:r>
      <w:r w:rsidRPr="00D56208">
        <w:rPr>
          <w:rFonts w:asciiTheme="minorHAnsi" w:hAnsiTheme="minorHAnsi" w:cstheme="minorHAnsi"/>
          <w:iCs/>
          <w:color w:val="000000" w:themeColor="text1"/>
        </w:rPr>
        <w:tab/>
        <w:t>podpis zaměstnance</w:t>
      </w:r>
    </w:p>
    <w:sectPr w:rsidR="00134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F0A"/>
    <w:multiLevelType w:val="hybridMultilevel"/>
    <w:tmpl w:val="CC208B1E"/>
    <w:lvl w:ilvl="0" w:tplc="3490F66A">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5326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BE"/>
    <w:rsid w:val="00134F44"/>
    <w:rsid w:val="002F06C9"/>
    <w:rsid w:val="00325553"/>
    <w:rsid w:val="004B53BE"/>
    <w:rsid w:val="00704D7B"/>
    <w:rsid w:val="007A623E"/>
    <w:rsid w:val="00BC4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A69B"/>
  <w15:chartTrackingRefBased/>
  <w15:docId w15:val="{AC70B6C5-271E-45E9-82C2-DCDD920A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53BE"/>
    <w:pPr>
      <w:spacing w:after="200" w:line="312" w:lineRule="auto"/>
      <w:ind w:right="288"/>
    </w:pPr>
    <w:rPr>
      <w:rFonts w:ascii="Arial" w:eastAsia="Calibri" w:hAnsi="Arial" w:cs="Times New Roman"/>
      <w:color w:val="696969"/>
    </w:rPr>
  </w:style>
  <w:style w:type="paragraph" w:styleId="Nadpis3">
    <w:name w:val="heading 3"/>
    <w:aliases w:val="NAKIT Heading 3"/>
    <w:basedOn w:val="Normln"/>
    <w:next w:val="Normln"/>
    <w:link w:val="Nadpis3Char"/>
    <w:uiPriority w:val="9"/>
    <w:qFormat/>
    <w:rsid w:val="004B53BE"/>
    <w:pPr>
      <w:keepNext/>
      <w:keepLines/>
      <w:spacing w:before="40" w:after="0"/>
      <w:outlineLvl w:val="2"/>
    </w:pPr>
    <w:rPr>
      <w:rFonts w:eastAsia="Times New Roman"/>
      <w:b/>
      <w:color w:val="23638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NAKIT Heading 3 Char"/>
    <w:basedOn w:val="Standardnpsmoodstavce"/>
    <w:link w:val="Nadpis3"/>
    <w:uiPriority w:val="9"/>
    <w:rsid w:val="004B53BE"/>
    <w:rPr>
      <w:rFonts w:ascii="Arial" w:eastAsia="Times New Roman" w:hAnsi="Arial" w:cs="Times New Roman"/>
      <w:b/>
      <w:color w:val="236384"/>
      <w:szCs w:val="24"/>
    </w:rPr>
  </w:style>
  <w:style w:type="paragraph" w:styleId="Zkladntext">
    <w:name w:val="Body Text"/>
    <w:basedOn w:val="Normln"/>
    <w:link w:val="ZkladntextChar"/>
    <w:unhideWhenUsed/>
    <w:rsid w:val="004B53BE"/>
    <w:pPr>
      <w:keepLines/>
      <w:spacing w:before="80" w:after="120" w:line="240" w:lineRule="auto"/>
      <w:ind w:left="1474" w:right="0"/>
      <w:jc w:val="both"/>
    </w:pPr>
    <w:rPr>
      <w:rFonts w:ascii="Times New Roman" w:eastAsia="Times New Roman" w:hAnsi="Times New Roman"/>
      <w:color w:val="auto"/>
      <w:lang w:eastAsia="cs-CZ"/>
    </w:rPr>
  </w:style>
  <w:style w:type="character" w:customStyle="1" w:styleId="ZkladntextChar">
    <w:name w:val="Základní text Char"/>
    <w:basedOn w:val="Standardnpsmoodstavce"/>
    <w:link w:val="Zkladntext"/>
    <w:rsid w:val="004B53BE"/>
    <w:rPr>
      <w:rFonts w:ascii="Times New Roman" w:eastAsia="Times New Roman" w:hAnsi="Times New Roman" w:cs="Times New Roman"/>
      <w:lang w:eastAsia="cs-CZ"/>
    </w:rPr>
  </w:style>
  <w:style w:type="paragraph" w:styleId="Zhlav">
    <w:name w:val="header"/>
    <w:basedOn w:val="Normln"/>
    <w:link w:val="ZhlavChar"/>
    <w:uiPriority w:val="99"/>
    <w:unhideWhenUsed/>
    <w:rsid w:val="002F06C9"/>
    <w:pPr>
      <w:keepNext/>
      <w:tabs>
        <w:tab w:val="center" w:pos="4536"/>
        <w:tab w:val="right" w:pos="9072"/>
      </w:tabs>
      <w:suppressAutoHyphens/>
      <w:spacing w:after="0" w:line="276" w:lineRule="auto"/>
      <w:ind w:left="709" w:right="680"/>
    </w:pPr>
    <w:rPr>
      <w:color w:val="auto"/>
      <w:szCs w:val="24"/>
      <w:lang w:val="x-none" w:eastAsia="ar-SA"/>
    </w:rPr>
  </w:style>
  <w:style w:type="character" w:customStyle="1" w:styleId="ZhlavChar">
    <w:name w:val="Záhlaví Char"/>
    <w:basedOn w:val="Standardnpsmoodstavce"/>
    <w:link w:val="Zhlav"/>
    <w:uiPriority w:val="99"/>
    <w:rsid w:val="002F06C9"/>
    <w:rPr>
      <w:rFonts w:ascii="Arial" w:eastAsia="Calibri" w:hAnsi="Arial" w:cs="Times New Roman"/>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5F5F5.068A57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4861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Špidla</dc:creator>
  <cp:keywords/>
  <dc:description/>
  <cp:lastModifiedBy>Antonín Lízner</cp:lastModifiedBy>
  <cp:revision>3</cp:revision>
  <dcterms:created xsi:type="dcterms:W3CDTF">2023-05-30T09:35:00Z</dcterms:created>
  <dcterms:modified xsi:type="dcterms:W3CDTF">2023-05-30T09:36:00Z</dcterms:modified>
</cp:coreProperties>
</file>